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b/>
          <w:color w:val="333333"/>
          <w:kern w:val="0"/>
          <w:sz w:val="36"/>
          <w:szCs w:val="36"/>
        </w:rPr>
      </w:pPr>
      <w:r>
        <w:rPr>
          <w:rFonts w:hint="eastAsia" w:ascii="Arial" w:hAnsi="Arial" w:eastAsia="宋体" w:cs="Arial"/>
          <w:b/>
          <w:color w:val="333333"/>
          <w:kern w:val="0"/>
          <w:sz w:val="36"/>
          <w:szCs w:val="36"/>
          <w:lang w:val="en-US" w:eastAsia="zh-CN"/>
        </w:rPr>
        <w:t>0</w:t>
      </w:r>
      <w:bookmarkStart w:id="0" w:name="_GoBack"/>
      <w:bookmarkEnd w:id="0"/>
      <w:r>
        <w:rPr>
          <w:rFonts w:hint="eastAsia" w:ascii="Arial" w:hAnsi="Arial" w:eastAsia="宋体" w:cs="Arial"/>
          <w:b/>
          <w:color w:val="333333"/>
          <w:kern w:val="0"/>
          <w:sz w:val="36"/>
          <w:szCs w:val="36"/>
        </w:rPr>
        <w:t>附件1：</w:t>
      </w:r>
      <w:r>
        <w:rPr>
          <w:rFonts w:ascii="Arial" w:hAnsi="Arial" w:eastAsia="宋体" w:cs="Arial"/>
          <w:b/>
          <w:color w:val="333333"/>
          <w:kern w:val="0"/>
          <w:sz w:val="36"/>
          <w:szCs w:val="36"/>
        </w:rPr>
        <w:t>北京国富泰信用管理有限公司</w:t>
      </w:r>
      <w:r>
        <w:rPr>
          <w:rFonts w:hint="eastAsia" w:ascii="Arial" w:hAnsi="Arial" w:eastAsia="宋体" w:cs="Arial"/>
          <w:b/>
          <w:color w:val="333333"/>
          <w:kern w:val="0"/>
          <w:sz w:val="36"/>
          <w:szCs w:val="36"/>
        </w:rPr>
        <w:t>简介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ascii="仿宋" w:hAnsi="仿宋" w:eastAsia="仿宋" w:cs="Arial"/>
          <w:color w:val="333333"/>
          <w:kern w:val="0"/>
          <w:sz w:val="32"/>
          <w:szCs w:val="32"/>
        </w:rPr>
        <w:t>北京国富泰信用管理有限公司（简称：国富泰公司）是商务部中国国际电子商务中心的全资下属子公司，是商务部商务领域信用体系建设领导小组成员单位、是商务部和国资委开展全国行业信用评价的执行机构，是国家级、第三方、权威企业信用服务机构。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br w:type="textWrapping"/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　　北京国富泰信用管理有限公司立足于中国商务信用服务领域，致力于商务信用体系建设，整合信用数据库及信用平台，优化信用专业服务，为全行业企业提供集信用评级、信用评价、信用认证、征信及信用预警于一体的综合性、专业信用服务。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ascii="仿宋" w:hAnsi="仿宋" w:eastAsia="仿宋" w:cs="Arial"/>
          <w:color w:val="333333"/>
          <w:kern w:val="0"/>
          <w:sz w:val="32"/>
          <w:szCs w:val="32"/>
        </w:rPr>
        <w:t>北京国富泰信用管理有限公司获批中国人民银行“企业征信业务经营”资质；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9C"/>
    <w:rsid w:val="00161B9C"/>
    <w:rsid w:val="00782547"/>
    <w:rsid w:val="00D728F7"/>
    <w:rsid w:val="2E2E3E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239</Characters>
  <Lines>1</Lines>
  <Paragraphs>1</Paragraphs>
  <TotalTime>0</TotalTime>
  <ScaleCrop>false</ScaleCrop>
  <LinksUpToDate>false</LinksUpToDate>
  <CharactersWithSpaces>279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2016-12-25T11:52:00Z</dcterms:created>
  <dc:creator>regina</dc:creator>
  <cp:lastModifiedBy>Administrator</cp:lastModifiedBy>
  <dcterms:modified xsi:type="dcterms:W3CDTF">2017-01-09T01:15:34Z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